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C3" w:rsidRPr="00CF4DC3" w:rsidRDefault="00CF4DC3" w:rsidP="00CF4DC3">
      <w:pPr>
        <w:jc w:val="center"/>
        <w:rPr>
          <w:rFonts w:ascii="宋体" w:eastAsia="宋体" w:hAnsi="宋体" w:cs="Times New Roman"/>
          <w:sz w:val="44"/>
          <w:szCs w:val="44"/>
        </w:rPr>
      </w:pPr>
      <w:r w:rsidRPr="00CF4DC3">
        <w:rPr>
          <w:rFonts w:ascii="宋体" w:eastAsia="宋体" w:hAnsi="宋体" w:cs="Times New Roman" w:hint="eastAsia"/>
          <w:sz w:val="44"/>
          <w:szCs w:val="44"/>
        </w:rPr>
        <w:t>关于学习《6起违反工作纪律典型问题》的通  知</w:t>
      </w:r>
    </w:p>
    <w:p w:rsidR="00CF4DC3" w:rsidRPr="00CF4DC3" w:rsidRDefault="00CF4DC3" w:rsidP="00CF4DC3">
      <w:pPr>
        <w:jc w:val="left"/>
        <w:rPr>
          <w:rFonts w:ascii="宋体" w:eastAsia="宋体" w:hAnsi="宋体" w:cs="宋体"/>
          <w:sz w:val="32"/>
          <w:szCs w:val="32"/>
        </w:rPr>
      </w:pPr>
    </w:p>
    <w:p w:rsidR="00CF4DC3" w:rsidRPr="00CF4DC3" w:rsidRDefault="00CF4DC3" w:rsidP="00CF4DC3">
      <w:pPr>
        <w:ind w:right="-58"/>
        <w:jc w:val="lef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lang w:val="zh-CN"/>
        </w:rPr>
        <w:t>各部门党（总）支部：</w:t>
      </w: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lang w:val="zh-CN"/>
        </w:rPr>
        <w:t>今年以来，全省各级党委政府、纪检监察机关及相关职能部门坚决落实全面从严治党、全面依法治国方针，不断加大督查问</w:t>
      </w:r>
      <w:proofErr w:type="gramStart"/>
      <w:r w:rsidRPr="00CF4DC3">
        <w:rPr>
          <w:rFonts w:ascii="仿宋_GB2312" w:eastAsia="仿宋_GB2312" w:hAnsi="Calibri" w:cs="宋体" w:hint="eastAsia"/>
          <w:kern w:val="0"/>
          <w:sz w:val="32"/>
          <w:szCs w:val="32"/>
          <w:lang w:val="zh-CN"/>
        </w:rPr>
        <w:t>责</w:t>
      </w:r>
      <w:proofErr w:type="gramEnd"/>
      <w:r w:rsidRPr="00CF4DC3">
        <w:rPr>
          <w:rFonts w:ascii="仿宋_GB2312" w:eastAsia="仿宋_GB2312" w:hAnsi="Calibri" w:cs="宋体" w:hint="eastAsia"/>
          <w:kern w:val="0"/>
          <w:sz w:val="32"/>
          <w:szCs w:val="32"/>
          <w:lang w:val="zh-CN"/>
        </w:rPr>
        <w:t>力度，严肃查处损害群众利益行为，大力整治庸、懒、散、</w:t>
      </w:r>
      <w:proofErr w:type="gramStart"/>
      <w:r w:rsidRPr="00CF4DC3">
        <w:rPr>
          <w:rFonts w:ascii="仿宋_GB2312" w:eastAsia="仿宋_GB2312" w:hAnsi="Calibri" w:cs="宋体" w:hint="eastAsia"/>
          <w:kern w:val="0"/>
          <w:sz w:val="32"/>
          <w:szCs w:val="32"/>
          <w:lang w:val="zh-CN"/>
        </w:rPr>
        <w:t>奢</w:t>
      </w:r>
      <w:proofErr w:type="gramEnd"/>
      <w:r w:rsidRPr="00CF4DC3">
        <w:rPr>
          <w:rFonts w:ascii="仿宋_GB2312" w:eastAsia="仿宋_GB2312" w:hAnsi="Calibri" w:cs="宋体" w:hint="eastAsia"/>
          <w:kern w:val="0"/>
          <w:sz w:val="32"/>
          <w:szCs w:val="32"/>
          <w:lang w:val="zh-CN"/>
        </w:rPr>
        <w:t>特别是乱作为、不作为、</w:t>
      </w:r>
      <w:proofErr w:type="gramStart"/>
      <w:r w:rsidRPr="00CF4DC3">
        <w:rPr>
          <w:rFonts w:ascii="仿宋_GB2312" w:eastAsia="仿宋_GB2312" w:hAnsi="Calibri" w:cs="宋体" w:hint="eastAsia"/>
          <w:kern w:val="0"/>
          <w:sz w:val="32"/>
          <w:szCs w:val="32"/>
          <w:lang w:val="zh-CN"/>
        </w:rPr>
        <w:t>慢作为</w:t>
      </w:r>
      <w:proofErr w:type="gramEnd"/>
      <w:r w:rsidRPr="00CF4DC3">
        <w:rPr>
          <w:rFonts w:ascii="仿宋_GB2312" w:eastAsia="仿宋_GB2312" w:hAnsi="Calibri" w:cs="宋体" w:hint="eastAsia"/>
          <w:kern w:val="0"/>
          <w:sz w:val="32"/>
          <w:szCs w:val="32"/>
          <w:lang w:val="zh-CN"/>
        </w:rPr>
        <w:t>问题，严格责任追究。今年1-9月，全省共对589名领导干部和相关人员进行问责，给予党纪处分104人、政纪处分64人，并将其中6起典型问题做出通报。</w:t>
      </w: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lang w:val="zh-CN"/>
        </w:rPr>
        <w:t>为提高全体党员遵守党纪党规的自觉性，请各部门党（总）支部结合“三严三实”专题学习和“纪律教育学习月”活动，在</w:t>
      </w:r>
      <w:r w:rsidRPr="00CF4DC3">
        <w:rPr>
          <w:rFonts w:ascii="仿宋_GB2312" w:eastAsia="仿宋_GB2312" w:hAnsi="Calibri" w:cs="宋体" w:hint="eastAsia"/>
          <w:kern w:val="0"/>
          <w:sz w:val="32"/>
          <w:szCs w:val="32"/>
        </w:rPr>
        <w:t>近期的组织生活中，讨论学习《6起违反工作纪律的典型问题》（见附件），</w:t>
      </w:r>
      <w:r w:rsidRPr="00CF4DC3">
        <w:rPr>
          <w:rFonts w:ascii="仿宋_GB2312" w:eastAsia="仿宋_GB2312" w:hAnsi="Calibri" w:cs="宋体" w:hint="eastAsia"/>
          <w:kern w:val="0"/>
          <w:sz w:val="32"/>
          <w:szCs w:val="32"/>
          <w:lang w:val="zh-CN"/>
        </w:rPr>
        <w:t>进一步增强落实主体责任的紧迫感和自觉性，把党的纪律刻印在全体党员特别是领导干部的心上，真正把党章党规党纪的权威性、严肃性树起来，落到位。</w:t>
      </w: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rPr>
        <w:t>通过学习案例，各部门党（总）支部要</w:t>
      </w:r>
      <w:r w:rsidRPr="00CF4DC3">
        <w:rPr>
          <w:rFonts w:ascii="仿宋_GB2312" w:eastAsia="仿宋_GB2312" w:hAnsi="Calibri" w:cs="宋体" w:hint="eastAsia"/>
          <w:kern w:val="0"/>
          <w:sz w:val="32"/>
          <w:szCs w:val="32"/>
          <w:lang w:val="zh-CN"/>
        </w:rPr>
        <w:t>进一步严肃工作纪律，做到有错必纠、有责必问、问责必严，确保政令畅通，更好地推动学校各项工作落实。各部门和各级领导干部要引以为戒，不断强化纪律观念和责任意识，严格按照“三严三实”的要求，认真履行职责，依法行使权力，自觉接受监督，</w:t>
      </w:r>
      <w:r w:rsidRPr="00CF4DC3">
        <w:rPr>
          <w:rFonts w:ascii="仿宋_GB2312" w:eastAsia="仿宋_GB2312" w:hAnsi="Calibri" w:cs="宋体" w:hint="eastAsia"/>
          <w:kern w:val="0"/>
          <w:sz w:val="32"/>
          <w:szCs w:val="32"/>
          <w:lang w:val="zh-CN"/>
        </w:rPr>
        <w:lastRenderedPageBreak/>
        <w:t>进一步提高</w:t>
      </w:r>
      <w:proofErr w:type="gramStart"/>
      <w:r w:rsidRPr="00CF4DC3">
        <w:rPr>
          <w:rFonts w:ascii="仿宋_GB2312" w:eastAsia="仿宋_GB2312" w:hAnsi="Calibri" w:cs="宋体" w:hint="eastAsia"/>
          <w:kern w:val="0"/>
          <w:sz w:val="32"/>
          <w:szCs w:val="32"/>
          <w:lang w:val="zh-CN"/>
        </w:rPr>
        <w:t>履</w:t>
      </w:r>
      <w:proofErr w:type="gramEnd"/>
      <w:r w:rsidRPr="00CF4DC3">
        <w:rPr>
          <w:rFonts w:ascii="仿宋_GB2312" w:eastAsia="仿宋_GB2312" w:hAnsi="Calibri" w:cs="宋体" w:hint="eastAsia"/>
          <w:kern w:val="0"/>
          <w:sz w:val="32"/>
          <w:szCs w:val="32"/>
          <w:lang w:val="zh-CN"/>
        </w:rPr>
        <w:t>职能力和水平，努力形成守纪律、讲规矩、知敬畏、存戒惧的良好氛围。</w:t>
      </w:r>
    </w:p>
    <w:p w:rsidR="00CF4DC3" w:rsidRPr="00CF4DC3" w:rsidRDefault="00CF4DC3" w:rsidP="00CF4DC3">
      <w:pPr>
        <w:ind w:right="-58"/>
        <w:jc w:val="left"/>
        <w:rPr>
          <w:rFonts w:ascii="仿宋_GB2312" w:eastAsia="仿宋_GB2312" w:hAnsi="Calibri" w:cs="宋体"/>
          <w:kern w:val="0"/>
          <w:sz w:val="32"/>
          <w:szCs w:val="32"/>
          <w:lang w:val="zh-CN"/>
        </w:rPr>
      </w:pP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1201" w:firstLine="3843"/>
        <w:jc w:val="righ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lang w:val="zh-CN"/>
        </w:rPr>
        <w:t>中共广东交通职业技术学院纪委</w:t>
      </w: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r w:rsidRPr="00CF4DC3">
        <w:rPr>
          <w:rFonts w:ascii="仿宋_GB2312" w:eastAsia="仿宋_GB2312" w:hAnsi="Calibri" w:cs="宋体" w:hint="eastAsia"/>
          <w:kern w:val="0"/>
          <w:sz w:val="32"/>
          <w:szCs w:val="32"/>
          <w:lang w:val="zh-CN"/>
        </w:rPr>
        <w:t xml:space="preserve">                            2015.10.30</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Default="00CF4DC3" w:rsidP="00CF4DC3">
      <w:pPr>
        <w:ind w:right="-58" w:firstLineChars="200" w:firstLine="643"/>
        <w:jc w:val="left"/>
        <w:rPr>
          <w:rFonts w:ascii="仿宋_GB2312" w:eastAsia="仿宋_GB2312" w:hAnsi="Calibri" w:cs="宋体"/>
          <w:b/>
          <w:bCs/>
          <w:kern w:val="0"/>
          <w:sz w:val="32"/>
          <w:szCs w:val="32"/>
        </w:rPr>
      </w:pPr>
    </w:p>
    <w:p w:rsidR="00CF4DC3" w:rsidRDefault="00CF4DC3" w:rsidP="00CF4DC3">
      <w:pPr>
        <w:ind w:right="-58" w:firstLineChars="200" w:firstLine="643"/>
        <w:jc w:val="left"/>
        <w:rPr>
          <w:rFonts w:ascii="仿宋_GB2312" w:eastAsia="仿宋_GB2312" w:hAnsi="Calibri" w:cs="宋体"/>
          <w:b/>
          <w:bCs/>
          <w:kern w:val="0"/>
          <w:sz w:val="32"/>
          <w:szCs w:val="32"/>
        </w:rPr>
      </w:pPr>
    </w:p>
    <w:p w:rsid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Default="00CF4DC3" w:rsidP="00CF4DC3">
      <w:pPr>
        <w:ind w:right="-58" w:firstLineChars="200" w:firstLine="643"/>
        <w:jc w:val="left"/>
        <w:rPr>
          <w:rFonts w:ascii="仿宋_GB2312" w:eastAsia="仿宋_GB2312" w:hAnsi="Calibri" w:cs="宋体" w:hint="eastAsia"/>
          <w:b/>
          <w:bCs/>
          <w:kern w:val="0"/>
          <w:sz w:val="32"/>
          <w:szCs w:val="32"/>
        </w:rPr>
      </w:pPr>
    </w:p>
    <w:p w:rsidR="006D23E7" w:rsidRDefault="006D23E7" w:rsidP="00CF4DC3">
      <w:pPr>
        <w:ind w:right="-58" w:firstLineChars="200" w:firstLine="643"/>
        <w:jc w:val="left"/>
        <w:rPr>
          <w:rFonts w:ascii="仿宋_GB2312" w:eastAsia="仿宋_GB2312" w:hAnsi="Calibri" w:cs="宋体" w:hint="eastAsia"/>
          <w:b/>
          <w:bCs/>
          <w:kern w:val="0"/>
          <w:sz w:val="32"/>
          <w:szCs w:val="32"/>
        </w:rPr>
      </w:pPr>
    </w:p>
    <w:p w:rsidR="006D23E7" w:rsidRPr="00CF4DC3" w:rsidRDefault="006D23E7" w:rsidP="00CF4DC3">
      <w:pPr>
        <w:ind w:right="-58" w:firstLineChars="200" w:firstLine="643"/>
        <w:jc w:val="left"/>
        <w:rPr>
          <w:rFonts w:ascii="仿宋_GB2312" w:eastAsia="仿宋_GB2312" w:hAnsi="Calibri" w:cs="宋体"/>
          <w:b/>
          <w:bCs/>
          <w:kern w:val="0"/>
          <w:sz w:val="32"/>
          <w:szCs w:val="32"/>
        </w:rPr>
      </w:pPr>
      <w:bookmarkStart w:id="0" w:name="_GoBack"/>
      <w:bookmarkEnd w:id="0"/>
    </w:p>
    <w:p w:rsidR="00CF4DC3" w:rsidRPr="00CF4DC3" w:rsidRDefault="00CF4DC3" w:rsidP="00CF4DC3">
      <w:pPr>
        <w:ind w:right="-58" w:firstLineChars="200" w:firstLine="643"/>
        <w:jc w:val="left"/>
        <w:rPr>
          <w:rFonts w:ascii="仿宋_GB2312" w:eastAsia="仿宋_GB2312" w:hAnsi="Calibri" w:cs="宋体"/>
          <w:b/>
          <w:bCs/>
          <w:kern w:val="0"/>
          <w:sz w:val="32"/>
          <w:szCs w:val="32"/>
        </w:rPr>
      </w:pPr>
    </w:p>
    <w:p w:rsidR="00CF4DC3" w:rsidRPr="00CF4DC3" w:rsidRDefault="00CF4DC3" w:rsidP="00CF4DC3">
      <w:pPr>
        <w:ind w:right="-58"/>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lastRenderedPageBreak/>
        <w:t>附件：6起违反工作纪律的典型问题</w:t>
      </w:r>
    </w:p>
    <w:p w:rsidR="00CF4DC3" w:rsidRPr="00CF4DC3" w:rsidRDefault="00CF4DC3" w:rsidP="00CF4DC3">
      <w:pPr>
        <w:ind w:right="-58" w:firstLineChars="200" w:firstLine="640"/>
        <w:jc w:val="left"/>
        <w:rPr>
          <w:rFonts w:ascii="仿宋_GB2312" w:eastAsia="仿宋_GB2312" w:hAnsi="Calibri" w:cs="宋体"/>
          <w:kern w:val="0"/>
          <w:sz w:val="32"/>
          <w:szCs w:val="32"/>
        </w:rPr>
      </w:pP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一、汕头市潮阳区</w:t>
      </w:r>
      <w:proofErr w:type="gramStart"/>
      <w:r w:rsidRPr="00CF4DC3">
        <w:rPr>
          <w:rFonts w:ascii="仿宋_GB2312" w:eastAsia="仿宋_GB2312" w:hAnsi="Calibri" w:cs="宋体" w:hint="eastAsia"/>
          <w:b/>
          <w:bCs/>
          <w:kern w:val="0"/>
          <w:sz w:val="32"/>
          <w:szCs w:val="32"/>
        </w:rPr>
        <w:t>金关围堤防</w:t>
      </w:r>
      <w:proofErr w:type="gramEnd"/>
      <w:r w:rsidRPr="00CF4DC3">
        <w:rPr>
          <w:rFonts w:ascii="仿宋_GB2312" w:eastAsia="仿宋_GB2312" w:hAnsi="Calibri" w:cs="宋体" w:hint="eastAsia"/>
          <w:b/>
          <w:bCs/>
          <w:kern w:val="0"/>
          <w:sz w:val="32"/>
          <w:szCs w:val="32"/>
        </w:rPr>
        <w:t>工程工作失职问题。</w:t>
      </w:r>
    </w:p>
    <w:p w:rsidR="00CF4DC3" w:rsidRPr="00CF4DC3" w:rsidRDefault="00CF4DC3" w:rsidP="00CF4DC3">
      <w:pPr>
        <w:ind w:right="-58" w:firstLineChars="200" w:firstLine="640"/>
        <w:jc w:val="left"/>
        <w:rPr>
          <w:rFonts w:ascii="仿宋_GB2312" w:eastAsia="仿宋_GB2312" w:hAnsi="Calibri" w:cs="宋体"/>
          <w:kern w:val="0"/>
          <w:sz w:val="32"/>
          <w:szCs w:val="32"/>
        </w:rPr>
      </w:pPr>
      <w:proofErr w:type="gramStart"/>
      <w:r w:rsidRPr="00CF4DC3">
        <w:rPr>
          <w:rFonts w:ascii="仿宋_GB2312" w:eastAsia="仿宋_GB2312" w:hAnsi="Calibri" w:cs="宋体" w:hint="eastAsia"/>
          <w:kern w:val="0"/>
          <w:sz w:val="32"/>
          <w:szCs w:val="32"/>
        </w:rPr>
        <w:t>金关围堤防</w:t>
      </w:r>
      <w:proofErr w:type="gramEnd"/>
      <w:r w:rsidRPr="00CF4DC3">
        <w:rPr>
          <w:rFonts w:ascii="仿宋_GB2312" w:eastAsia="仿宋_GB2312" w:hAnsi="Calibri" w:cs="宋体" w:hint="eastAsia"/>
          <w:kern w:val="0"/>
          <w:sz w:val="32"/>
          <w:szCs w:val="32"/>
        </w:rPr>
        <w:t>工程由潮阳区水</w:t>
      </w:r>
      <w:proofErr w:type="gramStart"/>
      <w:r w:rsidRPr="00CF4DC3">
        <w:rPr>
          <w:rFonts w:ascii="仿宋_GB2312" w:eastAsia="仿宋_GB2312" w:hAnsi="Calibri" w:cs="宋体" w:hint="eastAsia"/>
          <w:kern w:val="0"/>
          <w:sz w:val="32"/>
          <w:szCs w:val="32"/>
        </w:rPr>
        <w:t>务</w:t>
      </w:r>
      <w:proofErr w:type="gramEnd"/>
      <w:r w:rsidRPr="00CF4DC3">
        <w:rPr>
          <w:rFonts w:ascii="仿宋_GB2312" w:eastAsia="仿宋_GB2312" w:hAnsi="Calibri" w:cs="宋体" w:hint="eastAsia"/>
          <w:kern w:val="0"/>
          <w:sz w:val="32"/>
          <w:szCs w:val="32"/>
        </w:rPr>
        <w:t>局委托广东省水利电力规划勘测设计研究院开展施工图设计工作，在施工过程中因工程质量问题多次出现不同程度的堤围滑塌现象，造成恶劣影响。潮阳区原副区长郑耿斌受到党内警告处分；潮阳区水</w:t>
      </w:r>
      <w:proofErr w:type="gramStart"/>
      <w:r w:rsidRPr="00CF4DC3">
        <w:rPr>
          <w:rFonts w:ascii="仿宋_GB2312" w:eastAsia="仿宋_GB2312" w:hAnsi="Calibri" w:cs="宋体" w:hint="eastAsia"/>
          <w:kern w:val="0"/>
          <w:sz w:val="32"/>
          <w:szCs w:val="32"/>
        </w:rPr>
        <w:t>务</w:t>
      </w:r>
      <w:proofErr w:type="gramEnd"/>
      <w:r w:rsidRPr="00CF4DC3">
        <w:rPr>
          <w:rFonts w:ascii="仿宋_GB2312" w:eastAsia="仿宋_GB2312" w:hAnsi="Calibri" w:cs="宋体" w:hint="eastAsia"/>
          <w:kern w:val="0"/>
          <w:sz w:val="32"/>
          <w:szCs w:val="32"/>
        </w:rPr>
        <w:t>局原局长林</w:t>
      </w:r>
      <w:proofErr w:type="gramStart"/>
      <w:r w:rsidRPr="00CF4DC3">
        <w:rPr>
          <w:rFonts w:ascii="仿宋_GB2312" w:eastAsia="仿宋_GB2312" w:hAnsi="Calibri" w:cs="宋体" w:hint="eastAsia"/>
          <w:kern w:val="0"/>
          <w:sz w:val="32"/>
          <w:szCs w:val="32"/>
        </w:rPr>
        <w:t>燕锋受到</w:t>
      </w:r>
      <w:proofErr w:type="gramEnd"/>
      <w:r w:rsidRPr="00CF4DC3">
        <w:rPr>
          <w:rFonts w:ascii="仿宋_GB2312" w:eastAsia="仿宋_GB2312" w:hAnsi="Calibri" w:cs="宋体" w:hint="eastAsia"/>
          <w:kern w:val="0"/>
          <w:sz w:val="32"/>
          <w:szCs w:val="32"/>
        </w:rPr>
        <w:t>撤销党内职务和行政撤职处分；潮阳区水</w:t>
      </w:r>
      <w:proofErr w:type="gramStart"/>
      <w:r w:rsidRPr="00CF4DC3">
        <w:rPr>
          <w:rFonts w:ascii="仿宋_GB2312" w:eastAsia="仿宋_GB2312" w:hAnsi="Calibri" w:cs="宋体" w:hint="eastAsia"/>
          <w:kern w:val="0"/>
          <w:sz w:val="32"/>
          <w:szCs w:val="32"/>
        </w:rPr>
        <w:t>务</w:t>
      </w:r>
      <w:proofErr w:type="gramEnd"/>
      <w:r w:rsidRPr="00CF4DC3">
        <w:rPr>
          <w:rFonts w:ascii="仿宋_GB2312" w:eastAsia="仿宋_GB2312" w:hAnsi="Calibri" w:cs="宋体" w:hint="eastAsia"/>
          <w:kern w:val="0"/>
          <w:sz w:val="32"/>
          <w:szCs w:val="32"/>
        </w:rPr>
        <w:t>局原副局长刘俊</w:t>
      </w:r>
      <w:proofErr w:type="gramStart"/>
      <w:r w:rsidRPr="00CF4DC3">
        <w:rPr>
          <w:rFonts w:ascii="仿宋_GB2312" w:eastAsia="仿宋_GB2312" w:hAnsi="Calibri" w:cs="宋体" w:hint="eastAsia"/>
          <w:kern w:val="0"/>
          <w:sz w:val="32"/>
          <w:szCs w:val="32"/>
        </w:rPr>
        <w:t>民受到</w:t>
      </w:r>
      <w:proofErr w:type="gramEnd"/>
      <w:r w:rsidRPr="00CF4DC3">
        <w:rPr>
          <w:rFonts w:ascii="仿宋_GB2312" w:eastAsia="仿宋_GB2312" w:hAnsi="Calibri" w:cs="宋体" w:hint="eastAsia"/>
          <w:kern w:val="0"/>
          <w:sz w:val="32"/>
          <w:szCs w:val="32"/>
        </w:rPr>
        <w:t>党内严重警告处分；潮阳区水</w:t>
      </w:r>
      <w:proofErr w:type="gramStart"/>
      <w:r w:rsidRPr="00CF4DC3">
        <w:rPr>
          <w:rFonts w:ascii="仿宋_GB2312" w:eastAsia="仿宋_GB2312" w:hAnsi="Calibri" w:cs="宋体" w:hint="eastAsia"/>
          <w:kern w:val="0"/>
          <w:sz w:val="32"/>
          <w:szCs w:val="32"/>
        </w:rPr>
        <w:t>务</w:t>
      </w:r>
      <w:proofErr w:type="gramEnd"/>
      <w:r w:rsidRPr="00CF4DC3">
        <w:rPr>
          <w:rFonts w:ascii="仿宋_GB2312" w:eastAsia="仿宋_GB2312" w:hAnsi="Calibri" w:cs="宋体" w:hint="eastAsia"/>
          <w:kern w:val="0"/>
          <w:sz w:val="32"/>
          <w:szCs w:val="32"/>
        </w:rPr>
        <w:t>局水利股原</w:t>
      </w:r>
      <w:proofErr w:type="gramStart"/>
      <w:r w:rsidRPr="00CF4DC3">
        <w:rPr>
          <w:rFonts w:ascii="仿宋_GB2312" w:eastAsia="仿宋_GB2312" w:hAnsi="Calibri" w:cs="宋体" w:hint="eastAsia"/>
          <w:kern w:val="0"/>
          <w:sz w:val="32"/>
          <w:szCs w:val="32"/>
        </w:rPr>
        <w:t>股长林伟鹏受到</w:t>
      </w:r>
      <w:proofErr w:type="gramEnd"/>
      <w:r w:rsidRPr="00CF4DC3">
        <w:rPr>
          <w:rFonts w:ascii="仿宋_GB2312" w:eastAsia="仿宋_GB2312" w:hAnsi="Calibri" w:cs="宋体" w:hint="eastAsia"/>
          <w:kern w:val="0"/>
          <w:sz w:val="32"/>
          <w:szCs w:val="32"/>
        </w:rPr>
        <w:t>开除党籍处分；广东省水利电力规划勘测设计研究院总工程师李少鹏受到行政警告处分；其他5名相关责任人分别受到相应的党纪政纪处分。</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二、揭阳市揭西县非法采砂堆</w:t>
      </w:r>
      <w:proofErr w:type="gramStart"/>
      <w:r w:rsidRPr="00CF4DC3">
        <w:rPr>
          <w:rFonts w:ascii="仿宋_GB2312" w:eastAsia="仿宋_GB2312" w:hAnsi="Calibri" w:cs="宋体" w:hint="eastAsia"/>
          <w:b/>
          <w:bCs/>
          <w:kern w:val="0"/>
          <w:sz w:val="32"/>
          <w:szCs w:val="32"/>
        </w:rPr>
        <w:t>砂</w:t>
      </w:r>
      <w:proofErr w:type="gramEnd"/>
      <w:r w:rsidRPr="00CF4DC3">
        <w:rPr>
          <w:rFonts w:ascii="仿宋_GB2312" w:eastAsia="仿宋_GB2312" w:hAnsi="Calibri" w:cs="宋体" w:hint="eastAsia"/>
          <w:b/>
          <w:bCs/>
          <w:kern w:val="0"/>
          <w:sz w:val="32"/>
          <w:szCs w:val="32"/>
        </w:rPr>
        <w:t>监管不力问题。</w:t>
      </w:r>
    </w:p>
    <w:p w:rsidR="00CF4DC3" w:rsidRPr="00CF4DC3" w:rsidRDefault="00CF4DC3" w:rsidP="00CF4DC3">
      <w:pPr>
        <w:ind w:right="-58" w:firstLineChars="200" w:firstLine="640"/>
        <w:jc w:val="left"/>
        <w:rPr>
          <w:rFonts w:ascii="仿宋_GB2312" w:eastAsia="仿宋_GB2312" w:hAnsi="Calibri" w:cs="宋体"/>
          <w:kern w:val="0"/>
          <w:sz w:val="32"/>
          <w:szCs w:val="32"/>
        </w:rPr>
      </w:pPr>
      <w:r w:rsidRPr="00CF4DC3">
        <w:rPr>
          <w:rFonts w:ascii="仿宋_GB2312" w:eastAsia="仿宋_GB2312" w:hAnsi="Calibri" w:cs="宋体" w:hint="eastAsia"/>
          <w:kern w:val="0"/>
          <w:sz w:val="32"/>
          <w:szCs w:val="32"/>
        </w:rPr>
        <w:t>经查，揭西县棉湖镇和东园镇交界的潭口大桥附近河段有4个无证堆砂场存在非法采砂、</w:t>
      </w:r>
      <w:proofErr w:type="gramStart"/>
      <w:r w:rsidRPr="00CF4DC3">
        <w:rPr>
          <w:rFonts w:ascii="仿宋_GB2312" w:eastAsia="仿宋_GB2312" w:hAnsi="Calibri" w:cs="宋体" w:hint="eastAsia"/>
          <w:kern w:val="0"/>
          <w:sz w:val="32"/>
          <w:szCs w:val="32"/>
        </w:rPr>
        <w:t>堆砂行为</w:t>
      </w:r>
      <w:proofErr w:type="gramEnd"/>
      <w:r w:rsidRPr="00CF4DC3">
        <w:rPr>
          <w:rFonts w:ascii="仿宋_GB2312" w:eastAsia="仿宋_GB2312" w:hAnsi="Calibri" w:cs="宋体" w:hint="eastAsia"/>
          <w:kern w:val="0"/>
          <w:sz w:val="32"/>
          <w:szCs w:val="32"/>
        </w:rPr>
        <w:t>，该县和两</w:t>
      </w:r>
      <w:proofErr w:type="gramStart"/>
      <w:r w:rsidRPr="00CF4DC3">
        <w:rPr>
          <w:rFonts w:ascii="仿宋_GB2312" w:eastAsia="仿宋_GB2312" w:hAnsi="Calibri" w:cs="宋体" w:hint="eastAsia"/>
          <w:kern w:val="0"/>
          <w:sz w:val="32"/>
          <w:szCs w:val="32"/>
        </w:rPr>
        <w:t>镇相关</w:t>
      </w:r>
      <w:proofErr w:type="gramEnd"/>
      <w:r w:rsidRPr="00CF4DC3">
        <w:rPr>
          <w:rFonts w:ascii="仿宋_GB2312" w:eastAsia="仿宋_GB2312" w:hAnsi="Calibri" w:cs="宋体" w:hint="eastAsia"/>
          <w:kern w:val="0"/>
          <w:sz w:val="32"/>
          <w:szCs w:val="32"/>
        </w:rPr>
        <w:t>部门负责人监管不力，负有领导责任。揭西县水</w:t>
      </w:r>
      <w:proofErr w:type="gramStart"/>
      <w:r w:rsidRPr="00CF4DC3">
        <w:rPr>
          <w:rFonts w:ascii="仿宋_GB2312" w:eastAsia="仿宋_GB2312" w:hAnsi="Calibri" w:cs="宋体" w:hint="eastAsia"/>
          <w:kern w:val="0"/>
          <w:sz w:val="32"/>
          <w:szCs w:val="32"/>
        </w:rPr>
        <w:t>务</w:t>
      </w:r>
      <w:proofErr w:type="gramEnd"/>
      <w:r w:rsidRPr="00CF4DC3">
        <w:rPr>
          <w:rFonts w:ascii="仿宋_GB2312" w:eastAsia="仿宋_GB2312" w:hAnsi="Calibri" w:cs="宋体" w:hint="eastAsia"/>
          <w:kern w:val="0"/>
          <w:sz w:val="32"/>
          <w:szCs w:val="32"/>
        </w:rPr>
        <w:t>局水利水政监察大队负责人张汉华受到党内警告处分；棉湖镇水利所党支部书记、所长王振文受到撤销党内职务和行政撤职处分；东园镇水利所党支部书记、所长林彦辉受到党内警告处分；其他10名相关责任人分别受到相应的党纪政纪处分和组织处理。</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三、佛山市南海区丹灶镇“4·18”爆炸事故监管不力问</w:t>
      </w:r>
      <w:r w:rsidRPr="00CF4DC3">
        <w:rPr>
          <w:rFonts w:ascii="仿宋_GB2312" w:eastAsia="仿宋_GB2312" w:hAnsi="Calibri" w:cs="宋体" w:hint="eastAsia"/>
          <w:b/>
          <w:bCs/>
          <w:kern w:val="0"/>
          <w:sz w:val="32"/>
          <w:szCs w:val="32"/>
        </w:rPr>
        <w:lastRenderedPageBreak/>
        <w:t>题。</w:t>
      </w:r>
    </w:p>
    <w:p w:rsidR="00CF4DC3" w:rsidRPr="00CF4DC3" w:rsidRDefault="00CF4DC3" w:rsidP="00CF4DC3">
      <w:pPr>
        <w:ind w:right="-58" w:firstLineChars="200" w:firstLine="640"/>
        <w:jc w:val="left"/>
        <w:rPr>
          <w:rFonts w:ascii="仿宋_GB2312" w:eastAsia="仿宋_GB2312" w:hAnsi="Calibri" w:cs="宋体"/>
          <w:kern w:val="0"/>
          <w:sz w:val="32"/>
          <w:szCs w:val="32"/>
        </w:rPr>
      </w:pPr>
      <w:r w:rsidRPr="00CF4DC3">
        <w:rPr>
          <w:rFonts w:ascii="仿宋_GB2312" w:eastAsia="仿宋_GB2312" w:hAnsi="Calibri" w:cs="宋体" w:hint="eastAsia"/>
          <w:kern w:val="0"/>
          <w:sz w:val="32"/>
          <w:szCs w:val="32"/>
        </w:rPr>
        <w:t>2015年4月18日，位于南海区丹灶镇东</w:t>
      </w:r>
      <w:proofErr w:type="gramStart"/>
      <w:r w:rsidRPr="00CF4DC3">
        <w:rPr>
          <w:rFonts w:ascii="仿宋_GB2312" w:eastAsia="仿宋_GB2312" w:hAnsi="Calibri" w:cs="宋体" w:hint="eastAsia"/>
          <w:kern w:val="0"/>
          <w:sz w:val="32"/>
          <w:szCs w:val="32"/>
        </w:rPr>
        <w:t>联社区</w:t>
      </w:r>
      <w:proofErr w:type="gramEnd"/>
      <w:r w:rsidRPr="00CF4DC3">
        <w:rPr>
          <w:rFonts w:ascii="仿宋_GB2312" w:eastAsia="仿宋_GB2312" w:hAnsi="Calibri" w:cs="宋体" w:hint="eastAsia"/>
          <w:kern w:val="0"/>
          <w:sz w:val="32"/>
          <w:szCs w:val="32"/>
        </w:rPr>
        <w:t>的迪葆涂料有限公司发生一起爆炸事故，造成1人死亡，3人受伤，直接经济损失301万元。经查，该镇和东</w:t>
      </w:r>
      <w:proofErr w:type="gramStart"/>
      <w:r w:rsidRPr="00CF4DC3">
        <w:rPr>
          <w:rFonts w:ascii="仿宋_GB2312" w:eastAsia="仿宋_GB2312" w:hAnsi="Calibri" w:cs="宋体" w:hint="eastAsia"/>
          <w:kern w:val="0"/>
          <w:sz w:val="32"/>
          <w:szCs w:val="32"/>
        </w:rPr>
        <w:t>联社区</w:t>
      </w:r>
      <w:proofErr w:type="gramEnd"/>
      <w:r w:rsidRPr="00CF4DC3">
        <w:rPr>
          <w:rFonts w:ascii="仿宋_GB2312" w:eastAsia="仿宋_GB2312" w:hAnsi="Calibri" w:cs="宋体" w:hint="eastAsia"/>
          <w:kern w:val="0"/>
          <w:sz w:val="32"/>
          <w:szCs w:val="32"/>
        </w:rPr>
        <w:t>居委会相关负责人存在监管不力问题。东</w:t>
      </w:r>
      <w:proofErr w:type="gramStart"/>
      <w:r w:rsidRPr="00CF4DC3">
        <w:rPr>
          <w:rFonts w:ascii="仿宋_GB2312" w:eastAsia="仿宋_GB2312" w:hAnsi="Calibri" w:cs="宋体" w:hint="eastAsia"/>
          <w:kern w:val="0"/>
          <w:sz w:val="32"/>
          <w:szCs w:val="32"/>
        </w:rPr>
        <w:t>联社区</w:t>
      </w:r>
      <w:proofErr w:type="gramEnd"/>
      <w:r w:rsidRPr="00CF4DC3">
        <w:rPr>
          <w:rFonts w:ascii="仿宋_GB2312" w:eastAsia="仿宋_GB2312" w:hAnsi="Calibri" w:cs="宋体" w:hint="eastAsia"/>
          <w:kern w:val="0"/>
          <w:sz w:val="32"/>
          <w:szCs w:val="32"/>
        </w:rPr>
        <w:t>居委会党委副书记陆铨祥受到党内警告处分；东</w:t>
      </w:r>
      <w:proofErr w:type="gramStart"/>
      <w:r w:rsidRPr="00CF4DC3">
        <w:rPr>
          <w:rFonts w:ascii="仿宋_GB2312" w:eastAsia="仿宋_GB2312" w:hAnsi="Calibri" w:cs="宋体" w:hint="eastAsia"/>
          <w:kern w:val="0"/>
          <w:sz w:val="32"/>
          <w:szCs w:val="32"/>
        </w:rPr>
        <w:t>联社区</w:t>
      </w:r>
      <w:proofErr w:type="gramEnd"/>
      <w:r w:rsidRPr="00CF4DC3">
        <w:rPr>
          <w:rFonts w:ascii="仿宋_GB2312" w:eastAsia="仿宋_GB2312" w:hAnsi="Calibri" w:cs="宋体" w:hint="eastAsia"/>
          <w:kern w:val="0"/>
          <w:sz w:val="32"/>
          <w:szCs w:val="32"/>
        </w:rPr>
        <w:t>居委会委员、经联社社长陈启新受到党内严重警告处分；其他4名相关责任人被问责处理。</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四、广州市花都区狮岭镇违规用地整治不力问题。</w:t>
      </w:r>
    </w:p>
    <w:p w:rsidR="00CF4DC3" w:rsidRPr="00CF4DC3" w:rsidRDefault="00CF4DC3" w:rsidP="00CF4DC3">
      <w:pPr>
        <w:ind w:right="-58" w:firstLineChars="200" w:firstLine="640"/>
        <w:jc w:val="left"/>
        <w:rPr>
          <w:rFonts w:ascii="仿宋_GB2312" w:eastAsia="仿宋_GB2312" w:hAnsi="Calibri" w:cs="宋体"/>
          <w:kern w:val="0"/>
          <w:sz w:val="32"/>
          <w:szCs w:val="32"/>
        </w:rPr>
      </w:pPr>
      <w:r w:rsidRPr="00CF4DC3">
        <w:rPr>
          <w:rFonts w:ascii="仿宋_GB2312" w:eastAsia="仿宋_GB2312" w:hAnsi="Calibri" w:cs="宋体" w:hint="eastAsia"/>
          <w:kern w:val="0"/>
          <w:sz w:val="32"/>
          <w:szCs w:val="32"/>
        </w:rPr>
        <w:t>2015年5月，经广州市国土资源和规划委员会核查认定，花都区狮岭镇在2015年一季度动态巡查中被发现存在新增违规用地整改不到位问题。狮岭镇属地管理责任不落实，对违规用地整治工作存在履职不到位情况；狮岭镇国土所对该镇承诺期限整改的任务完成情况跟踪不到位，存在监管不力问题。狮岭镇镇长吴勐受到行政警告处分；狮岭镇党委委员黄敏贤、狮岭镇国土所所长温锦章均被问责。</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五、东莞市东城下桥河片区内涝整治工程效能低下问题。</w:t>
      </w:r>
    </w:p>
    <w:p w:rsidR="00CF4DC3" w:rsidRPr="00CF4DC3" w:rsidRDefault="00CF4DC3" w:rsidP="00CF4DC3">
      <w:pPr>
        <w:ind w:right="-58" w:firstLineChars="200" w:firstLine="640"/>
        <w:jc w:val="left"/>
        <w:rPr>
          <w:rFonts w:ascii="仿宋_GB2312" w:eastAsia="仿宋_GB2312" w:hAnsi="Calibri" w:cs="宋体"/>
          <w:kern w:val="0"/>
          <w:sz w:val="32"/>
          <w:szCs w:val="32"/>
        </w:rPr>
      </w:pPr>
      <w:r w:rsidRPr="00CF4DC3">
        <w:rPr>
          <w:rFonts w:ascii="仿宋_GB2312" w:eastAsia="仿宋_GB2312" w:hAnsi="Calibri" w:cs="宋体" w:hint="eastAsia"/>
          <w:kern w:val="0"/>
          <w:sz w:val="32"/>
          <w:szCs w:val="32"/>
        </w:rPr>
        <w:t>该工程是东莞市政府重点项目，但实施缓慢、进展滞后。2015年6月，东莞市政府督查室根据市政府常务会议精神启动问责调查，认定东莞市东城街道作为属地管理责任主体、东莞市水务局作为市水务工程统筹单位对该工程进展滞后问题负有责任。东莞市东城水务工程建设运营中心主任袁晓文、</w:t>
      </w:r>
      <w:r w:rsidRPr="00CF4DC3">
        <w:rPr>
          <w:rFonts w:ascii="仿宋_GB2312" w:eastAsia="仿宋_GB2312" w:hAnsi="Calibri" w:cs="宋体" w:hint="eastAsia"/>
          <w:kern w:val="0"/>
          <w:sz w:val="32"/>
          <w:szCs w:val="32"/>
        </w:rPr>
        <w:lastRenderedPageBreak/>
        <w:t>副主任祁伟</w:t>
      </w:r>
      <w:proofErr w:type="gramStart"/>
      <w:r w:rsidRPr="00CF4DC3">
        <w:rPr>
          <w:rFonts w:ascii="仿宋_GB2312" w:eastAsia="仿宋_GB2312" w:hAnsi="Calibri" w:cs="宋体" w:hint="eastAsia"/>
          <w:kern w:val="0"/>
          <w:sz w:val="32"/>
          <w:szCs w:val="32"/>
        </w:rPr>
        <w:t>壎</w:t>
      </w:r>
      <w:proofErr w:type="gramEnd"/>
      <w:r w:rsidRPr="00CF4DC3">
        <w:rPr>
          <w:rFonts w:ascii="仿宋_GB2312" w:eastAsia="仿宋_GB2312" w:hAnsi="Calibri" w:cs="宋体" w:hint="eastAsia"/>
          <w:kern w:val="0"/>
          <w:sz w:val="32"/>
          <w:szCs w:val="32"/>
        </w:rPr>
        <w:t>、东莞市水务局副主任科员林春生均被问责。</w:t>
      </w:r>
    </w:p>
    <w:p w:rsidR="00CF4DC3" w:rsidRPr="00CF4DC3" w:rsidRDefault="00CF4DC3" w:rsidP="00CF4DC3">
      <w:pPr>
        <w:ind w:right="-58" w:firstLineChars="200" w:firstLine="643"/>
        <w:jc w:val="left"/>
        <w:rPr>
          <w:rFonts w:ascii="仿宋_GB2312" w:eastAsia="仿宋_GB2312" w:hAnsi="Calibri" w:cs="宋体"/>
          <w:b/>
          <w:bCs/>
          <w:kern w:val="0"/>
          <w:sz w:val="32"/>
          <w:szCs w:val="32"/>
        </w:rPr>
      </w:pPr>
      <w:r w:rsidRPr="00CF4DC3">
        <w:rPr>
          <w:rFonts w:ascii="仿宋_GB2312" w:eastAsia="仿宋_GB2312" w:hAnsi="Calibri" w:cs="宋体" w:hint="eastAsia"/>
          <w:b/>
          <w:bCs/>
          <w:kern w:val="0"/>
          <w:sz w:val="32"/>
          <w:szCs w:val="32"/>
        </w:rPr>
        <w:t>六、茂名信宜市无证火纸厂污染环境监管不力问题。</w:t>
      </w:r>
    </w:p>
    <w:p w:rsidR="00CF4DC3" w:rsidRPr="00CF4DC3" w:rsidRDefault="00CF4DC3" w:rsidP="00CF4DC3">
      <w:pPr>
        <w:ind w:right="-58" w:firstLineChars="200" w:firstLine="640"/>
        <w:jc w:val="left"/>
        <w:rPr>
          <w:rFonts w:ascii="仿宋_GB2312" w:eastAsia="仿宋_GB2312" w:hAnsi="Calibri" w:cs="宋体"/>
          <w:kern w:val="0"/>
          <w:sz w:val="32"/>
          <w:szCs w:val="32"/>
        </w:rPr>
      </w:pPr>
      <w:r w:rsidRPr="00CF4DC3">
        <w:rPr>
          <w:rFonts w:ascii="仿宋_GB2312" w:eastAsia="仿宋_GB2312" w:hAnsi="Calibri" w:cs="宋体" w:hint="eastAsia"/>
          <w:kern w:val="0"/>
          <w:sz w:val="32"/>
          <w:szCs w:val="32"/>
        </w:rPr>
        <w:t>2015年1月26日，广东电视台《今日关注》栏目曝光反映信宜市金</w:t>
      </w:r>
      <w:proofErr w:type="gramStart"/>
      <w:r w:rsidRPr="00CF4DC3">
        <w:rPr>
          <w:rFonts w:ascii="仿宋_GB2312" w:eastAsia="仿宋_GB2312" w:hAnsi="Calibri" w:cs="宋体" w:hint="eastAsia"/>
          <w:kern w:val="0"/>
          <w:sz w:val="32"/>
          <w:szCs w:val="32"/>
        </w:rPr>
        <w:t>垌</w:t>
      </w:r>
      <w:proofErr w:type="gramEnd"/>
      <w:r w:rsidRPr="00CF4DC3">
        <w:rPr>
          <w:rFonts w:ascii="仿宋_GB2312" w:eastAsia="仿宋_GB2312" w:hAnsi="Calibri" w:cs="宋体" w:hint="eastAsia"/>
          <w:kern w:val="0"/>
          <w:sz w:val="32"/>
          <w:szCs w:val="32"/>
        </w:rPr>
        <w:t>镇</w:t>
      </w:r>
      <w:proofErr w:type="gramStart"/>
      <w:r w:rsidRPr="00CF4DC3">
        <w:rPr>
          <w:rFonts w:ascii="仿宋_GB2312" w:eastAsia="仿宋_GB2312" w:hAnsi="Calibri" w:cs="宋体" w:hint="eastAsia"/>
          <w:kern w:val="0"/>
          <w:sz w:val="32"/>
          <w:szCs w:val="32"/>
        </w:rPr>
        <w:t>胜积村3间</w:t>
      </w:r>
      <w:proofErr w:type="gramEnd"/>
      <w:r w:rsidRPr="00CF4DC3">
        <w:rPr>
          <w:rFonts w:ascii="仿宋_GB2312" w:eastAsia="仿宋_GB2312" w:hAnsi="Calibri" w:cs="宋体" w:hint="eastAsia"/>
          <w:kern w:val="0"/>
          <w:sz w:val="32"/>
          <w:szCs w:val="32"/>
        </w:rPr>
        <w:t>火纸厂污染环境问题。经新闻媒体曝光和有关部门联合调查后，信宜市政府办公室副主任陆通，信宜市环保局现任党组书记、局长许锐，原党组书记、局长刘显威均被问责。</w:t>
      </w:r>
    </w:p>
    <w:p w:rsidR="00CF4DC3" w:rsidRPr="00CF4DC3" w:rsidRDefault="00CF4DC3" w:rsidP="00CF4DC3">
      <w:pPr>
        <w:ind w:right="-58" w:firstLineChars="200" w:firstLine="640"/>
        <w:jc w:val="left"/>
        <w:rPr>
          <w:rFonts w:ascii="仿宋_GB2312" w:eastAsia="仿宋_GB2312" w:hAnsi="Calibri" w:cs="宋体"/>
          <w:kern w:val="0"/>
          <w:sz w:val="32"/>
          <w:szCs w:val="32"/>
          <w:lang w:val="zh-CN"/>
        </w:rPr>
      </w:pPr>
    </w:p>
    <w:p w:rsidR="00BC58A9" w:rsidRDefault="00BC58A9"/>
    <w:sectPr w:rsidR="00BC58A9" w:rsidSect="00B13A1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85" w:rsidRDefault="00857885">
      <w:r>
        <w:separator/>
      </w:r>
    </w:p>
  </w:endnote>
  <w:endnote w:type="continuationSeparator" w:id="0">
    <w:p w:rsidR="00857885" w:rsidRDefault="0085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63573"/>
    </w:sdtPr>
    <w:sdtEndPr/>
    <w:sdtContent>
      <w:p w:rsidR="003E5F75" w:rsidRDefault="00CF4DC3">
        <w:pPr>
          <w:pStyle w:val="a3"/>
          <w:jc w:val="center"/>
        </w:pPr>
        <w:r>
          <w:fldChar w:fldCharType="begin"/>
        </w:r>
        <w:r>
          <w:instrText>PAGE   \* MERGEFORMAT</w:instrText>
        </w:r>
        <w:r>
          <w:fldChar w:fldCharType="separate"/>
        </w:r>
        <w:r w:rsidR="006D23E7" w:rsidRPr="006D23E7">
          <w:rPr>
            <w:noProof/>
            <w:lang w:val="zh-CN"/>
          </w:rPr>
          <w:t>2</w:t>
        </w:r>
        <w:r>
          <w:fldChar w:fldCharType="end"/>
        </w:r>
      </w:p>
    </w:sdtContent>
  </w:sdt>
  <w:p w:rsidR="003E5F75" w:rsidRDefault="008578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85" w:rsidRDefault="00857885">
      <w:r>
        <w:separator/>
      </w:r>
    </w:p>
  </w:footnote>
  <w:footnote w:type="continuationSeparator" w:id="0">
    <w:p w:rsidR="00857885" w:rsidRDefault="0085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C3"/>
    <w:rsid w:val="006D23E7"/>
    <w:rsid w:val="00857885"/>
    <w:rsid w:val="00BC58A9"/>
    <w:rsid w:val="00CF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4DC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CF4DC3"/>
    <w:rPr>
      <w:rFonts w:ascii="Times New Roman" w:eastAsia="宋体" w:hAnsi="Times New Roman" w:cs="Times New Roman"/>
      <w:sz w:val="18"/>
      <w:szCs w:val="18"/>
    </w:rPr>
  </w:style>
  <w:style w:type="paragraph" w:styleId="a4">
    <w:name w:val="Balloon Text"/>
    <w:basedOn w:val="a"/>
    <w:link w:val="Char0"/>
    <w:uiPriority w:val="99"/>
    <w:semiHidden/>
    <w:unhideWhenUsed/>
    <w:rsid w:val="00CF4DC3"/>
    <w:rPr>
      <w:sz w:val="18"/>
      <w:szCs w:val="18"/>
    </w:rPr>
  </w:style>
  <w:style w:type="character" w:customStyle="1" w:styleId="Char0">
    <w:name w:val="批注框文本 Char"/>
    <w:basedOn w:val="a0"/>
    <w:link w:val="a4"/>
    <w:uiPriority w:val="99"/>
    <w:semiHidden/>
    <w:rsid w:val="00CF4D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4DC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CF4DC3"/>
    <w:rPr>
      <w:rFonts w:ascii="Times New Roman" w:eastAsia="宋体" w:hAnsi="Times New Roman" w:cs="Times New Roman"/>
      <w:sz w:val="18"/>
      <w:szCs w:val="18"/>
    </w:rPr>
  </w:style>
  <w:style w:type="paragraph" w:styleId="a4">
    <w:name w:val="Balloon Text"/>
    <w:basedOn w:val="a"/>
    <w:link w:val="Char0"/>
    <w:uiPriority w:val="99"/>
    <w:semiHidden/>
    <w:unhideWhenUsed/>
    <w:rsid w:val="00CF4DC3"/>
    <w:rPr>
      <w:sz w:val="18"/>
      <w:szCs w:val="18"/>
    </w:rPr>
  </w:style>
  <w:style w:type="character" w:customStyle="1" w:styleId="Char0">
    <w:name w:val="批注框文本 Char"/>
    <w:basedOn w:val="a0"/>
    <w:link w:val="a4"/>
    <w:uiPriority w:val="99"/>
    <w:semiHidden/>
    <w:rsid w:val="00CF4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268</Words>
  <Characters>1533</Characters>
  <Application>Microsoft Office Word</Application>
  <DocSecurity>0</DocSecurity>
  <Lines>12</Lines>
  <Paragraphs>3</Paragraphs>
  <ScaleCrop>false</ScaleCrop>
  <Company>微软中国</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2015-11-03T01:19:00Z</dcterms:created>
  <dcterms:modified xsi:type="dcterms:W3CDTF">2015-11-04T00:20:00Z</dcterms:modified>
</cp:coreProperties>
</file>